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C1D83" w14:textId="77777777" w:rsidR="005F38FC" w:rsidRPr="00092D89" w:rsidRDefault="005F38FC" w:rsidP="00650DB5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207636515"/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</w:p>
    <w:p w14:paraId="74E531AF" w14:textId="3749FD22" w:rsidR="005F38FC" w:rsidRDefault="005F38FC" w:rsidP="00650DB5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сімдесят </w:t>
      </w:r>
      <w:bookmarkStart w:id="1" w:name="_Hlk213753610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шостої позачергової </w:t>
      </w:r>
      <w:bookmarkEnd w:id="1"/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сесії Хорольської міської ради восьмого скликання 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03.12.2025 №</w:t>
      </w:r>
      <w:r w:rsidR="00CF3159">
        <w:rPr>
          <w:rFonts w:ascii="Times New Roman" w:eastAsia="Times New Roman" w:hAnsi="Times New Roman" w:cs="Times New Roman"/>
          <w:sz w:val="24"/>
          <w:szCs w:val="24"/>
          <w:lang w:val="uk-UA"/>
        </w:rPr>
        <w:t>3566</w:t>
      </w:r>
    </w:p>
    <w:p w14:paraId="2261E52C" w14:textId="77777777" w:rsidR="00650DB5" w:rsidRDefault="00650DB5" w:rsidP="00650DB5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bookmarkEnd w:id="0"/>
    <w:p w14:paraId="52EC4E8E" w14:textId="77777777" w:rsidR="005F38FC" w:rsidRPr="00672F39" w:rsidRDefault="005F38FC" w:rsidP="005F38FC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ПАСПОРТ</w:t>
      </w:r>
    </w:p>
    <w:p w14:paraId="4E8E7D0B" w14:textId="77777777" w:rsidR="005F38FC" w:rsidRPr="00672F39" w:rsidRDefault="005F38FC" w:rsidP="005F38F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 міської ради Лубенського району Полтавської області на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72F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«Добробут»</w:t>
      </w:r>
    </w:p>
    <w:tbl>
      <w:tblPr>
        <w:tblStyle w:val="a8"/>
        <w:tblW w:w="9611" w:type="dxa"/>
        <w:tblInd w:w="-5" w:type="dxa"/>
        <w:tblLook w:val="04A0" w:firstRow="1" w:lastRow="0" w:firstColumn="1" w:lastColumn="0" w:noHBand="0" w:noVBand="1"/>
      </w:tblPr>
      <w:tblGrid>
        <w:gridCol w:w="680"/>
        <w:gridCol w:w="4423"/>
        <w:gridCol w:w="4508"/>
      </w:tblGrid>
      <w:tr w:rsidR="005F38FC" w:rsidRPr="00672F39" w14:paraId="46002AE6" w14:textId="77777777" w:rsidTr="00A777F6">
        <w:tc>
          <w:tcPr>
            <w:tcW w:w="680" w:type="dxa"/>
            <w:vAlign w:val="center"/>
          </w:tcPr>
          <w:p w14:paraId="3BCFD042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423" w:type="dxa"/>
            <w:vAlign w:val="center"/>
          </w:tcPr>
          <w:p w14:paraId="2E7537F0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508" w:type="dxa"/>
            <w:vAlign w:val="center"/>
          </w:tcPr>
          <w:p w14:paraId="61EFC25C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5F38FC" w:rsidRPr="00672F39" w14:paraId="1A6B44B5" w14:textId="77777777" w:rsidTr="00A777F6">
        <w:tc>
          <w:tcPr>
            <w:tcW w:w="680" w:type="dxa"/>
            <w:vAlign w:val="center"/>
          </w:tcPr>
          <w:p w14:paraId="0F7A8D7A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423" w:type="dxa"/>
            <w:vAlign w:val="center"/>
          </w:tcPr>
          <w:p w14:paraId="6B924594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міської ради про розроблення програми</w:t>
            </w:r>
          </w:p>
        </w:tc>
        <w:tc>
          <w:tcPr>
            <w:tcW w:w="4508" w:type="dxa"/>
            <w:vAlign w:val="center"/>
          </w:tcPr>
          <w:p w14:paraId="65842ACF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38FC" w:rsidRPr="00672F39" w14:paraId="3565C181" w14:textId="77777777" w:rsidTr="00A777F6">
        <w:tc>
          <w:tcPr>
            <w:tcW w:w="680" w:type="dxa"/>
            <w:vAlign w:val="center"/>
          </w:tcPr>
          <w:p w14:paraId="203790BF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423" w:type="dxa"/>
            <w:vAlign w:val="center"/>
          </w:tcPr>
          <w:p w14:paraId="0EB8C3AF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508" w:type="dxa"/>
            <w:vAlign w:val="center"/>
          </w:tcPr>
          <w:p w14:paraId="6137D150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Добробут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5F38FC" w:rsidRPr="00672F39" w14:paraId="6E80437A" w14:textId="77777777" w:rsidTr="00A777F6">
        <w:tc>
          <w:tcPr>
            <w:tcW w:w="680" w:type="dxa"/>
            <w:vAlign w:val="center"/>
          </w:tcPr>
          <w:p w14:paraId="1BBD4ABB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423" w:type="dxa"/>
            <w:vAlign w:val="center"/>
          </w:tcPr>
          <w:p w14:paraId="47E8ABBE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508" w:type="dxa"/>
            <w:vAlign w:val="center"/>
          </w:tcPr>
          <w:p w14:paraId="441180A0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Добробут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5F38FC" w:rsidRPr="00672F39" w14:paraId="4594FAF4" w14:textId="77777777" w:rsidTr="00A777F6">
        <w:tc>
          <w:tcPr>
            <w:tcW w:w="680" w:type="dxa"/>
            <w:vAlign w:val="center"/>
          </w:tcPr>
          <w:p w14:paraId="49A998DB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423" w:type="dxa"/>
            <w:vAlign w:val="center"/>
          </w:tcPr>
          <w:p w14:paraId="0A59D504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508" w:type="dxa"/>
            <w:vAlign w:val="center"/>
          </w:tcPr>
          <w:p w14:paraId="334DAA8F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Добробут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5F38FC" w:rsidRPr="00672F39" w14:paraId="53CDDF7F" w14:textId="77777777" w:rsidTr="00A777F6">
        <w:tc>
          <w:tcPr>
            <w:tcW w:w="680" w:type="dxa"/>
            <w:vAlign w:val="center"/>
          </w:tcPr>
          <w:p w14:paraId="7F6C35A8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423" w:type="dxa"/>
            <w:vAlign w:val="center"/>
          </w:tcPr>
          <w:p w14:paraId="7553781F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508" w:type="dxa"/>
            <w:vAlign w:val="center"/>
          </w:tcPr>
          <w:p w14:paraId="1E34347A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грудень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5F38FC" w:rsidRPr="00672F39" w14:paraId="456FBAC5" w14:textId="77777777" w:rsidTr="00A777F6">
        <w:tc>
          <w:tcPr>
            <w:tcW w:w="680" w:type="dxa"/>
            <w:vAlign w:val="center"/>
          </w:tcPr>
          <w:p w14:paraId="1C03E74D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423" w:type="dxa"/>
            <w:vAlign w:val="center"/>
          </w:tcPr>
          <w:p w14:paraId="5CCD387B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508" w:type="dxa"/>
            <w:vAlign w:val="center"/>
          </w:tcPr>
          <w:p w14:paraId="47FCB9C6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5F38FC" w:rsidRPr="00672F39" w14:paraId="29DA8963" w14:textId="77777777" w:rsidTr="00A777F6">
        <w:tc>
          <w:tcPr>
            <w:tcW w:w="680" w:type="dxa"/>
            <w:vAlign w:val="center"/>
          </w:tcPr>
          <w:p w14:paraId="6A5CE93C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423" w:type="dxa"/>
            <w:vAlign w:val="center"/>
          </w:tcPr>
          <w:p w14:paraId="096CA28E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508" w:type="dxa"/>
            <w:vAlign w:val="center"/>
          </w:tcPr>
          <w:p w14:paraId="27A4C973" w14:textId="77777777" w:rsidR="005F38FC" w:rsidRPr="00CC529C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77D10C87" w14:textId="77777777" w:rsidR="005F38FC" w:rsidRPr="00CC529C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18002,048</w:t>
            </w:r>
            <w:r w:rsidRPr="00CC52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тис.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CC52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грн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5F38FC" w:rsidRPr="00672F39" w14:paraId="6A611F58" w14:textId="77777777" w:rsidTr="00A777F6">
        <w:tc>
          <w:tcPr>
            <w:tcW w:w="680" w:type="dxa"/>
            <w:vAlign w:val="center"/>
          </w:tcPr>
          <w:p w14:paraId="3FD555A2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423" w:type="dxa"/>
            <w:vAlign w:val="center"/>
          </w:tcPr>
          <w:p w14:paraId="76430A4E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508" w:type="dxa"/>
            <w:vAlign w:val="center"/>
          </w:tcPr>
          <w:p w14:paraId="04EF461B" w14:textId="77777777" w:rsidR="005F38FC" w:rsidRPr="00CC529C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18002,048</w:t>
            </w:r>
            <w:r w:rsidRPr="00CC52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C529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5F38FC" w:rsidRPr="00672F39" w14:paraId="67A62BA9" w14:textId="77777777" w:rsidTr="00A777F6">
        <w:tc>
          <w:tcPr>
            <w:tcW w:w="680" w:type="dxa"/>
            <w:vAlign w:val="center"/>
          </w:tcPr>
          <w:p w14:paraId="2AFC733F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423" w:type="dxa"/>
            <w:vAlign w:val="center"/>
          </w:tcPr>
          <w:p w14:paraId="31DE1087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508" w:type="dxa"/>
            <w:vAlign w:val="center"/>
          </w:tcPr>
          <w:p w14:paraId="2F2CE050" w14:textId="77777777" w:rsidR="005F38FC" w:rsidRPr="00672F39" w:rsidRDefault="005F38FC" w:rsidP="00A777F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7246DD76" w14:textId="77777777" w:rsidR="00650DB5" w:rsidRDefault="00650DB5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054E3C9" w14:textId="77777777" w:rsidR="00650DB5" w:rsidRDefault="00650DB5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CFEC7C5" w14:textId="70AFAA5F" w:rsidR="00650DB5" w:rsidRDefault="005F38FC" w:rsidP="00650DB5">
      <w:pPr>
        <w:shd w:val="clear" w:color="auto" w:fill="FFFFFF"/>
        <w:tabs>
          <w:tab w:val="left" w:pos="708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</w:t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  <w:r w:rsidR="00650DB5">
        <w:rPr>
          <w:rFonts w:ascii="Times New Roman" w:eastAsia="Times New Roman" w:hAnsi="Times New Roman" w:cs="Times New Roman"/>
          <w:sz w:val="28"/>
          <w:szCs w:val="28"/>
          <w:lang w:val="uk-UA"/>
        </w:rPr>
        <w:br w:type="page"/>
      </w:r>
    </w:p>
    <w:p w14:paraId="6D2CD0EE" w14:textId="77777777" w:rsidR="005F38FC" w:rsidRPr="00655DD9" w:rsidRDefault="005F38FC" w:rsidP="005F38F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ПРОГРАМА</w:t>
      </w:r>
    </w:p>
    <w:p w14:paraId="6B583C4F" w14:textId="77777777" w:rsidR="005F38FC" w:rsidRDefault="005F38FC" w:rsidP="005F38F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 міської ради Лубенського району Полтавської області на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 </w:t>
      </w:r>
    </w:p>
    <w:p w14:paraId="330E9AA9" w14:textId="77777777" w:rsidR="005F38FC" w:rsidRPr="00655DD9" w:rsidRDefault="005F38FC" w:rsidP="005F38F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КП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Добробут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525017E4" w14:textId="77777777" w:rsidR="005F38FC" w:rsidRPr="00655DD9" w:rsidRDefault="005F38FC" w:rsidP="005F38F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5B15F24" w14:textId="77777777" w:rsidR="005F38FC" w:rsidRDefault="005F38FC" w:rsidP="005F38FC">
      <w:pPr>
        <w:pStyle w:val="a7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14:paraId="609BD5B2" w14:textId="77777777" w:rsidR="005F38FC" w:rsidRPr="00655DD9" w:rsidRDefault="005F38FC" w:rsidP="005F38FC">
      <w:pPr>
        <w:pStyle w:val="a7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56203E6" w14:textId="77777777" w:rsidR="005F38FC" w:rsidRPr="00655DD9" w:rsidRDefault="005F38FC" w:rsidP="005F38FC">
      <w:pPr>
        <w:pStyle w:val="a7"/>
        <w:shd w:val="clear" w:color="auto" w:fill="FFFFFF"/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До зони обслуговування Комунального підприємства «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Добробут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» Хорольської міської ради Лубенського району Полтавської області належать наступні старостинські округи:</w:t>
      </w:r>
    </w:p>
    <w:p w14:paraId="2C3C8086" w14:textId="77777777" w:rsidR="005F38FC" w:rsidRPr="00655DD9" w:rsidRDefault="005F38FC" w:rsidP="005F38FC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Вишняківський 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 округ.</w:t>
      </w:r>
    </w:p>
    <w:p w14:paraId="281B52B9" w14:textId="77777777" w:rsidR="005F38FC" w:rsidRPr="00655DD9" w:rsidRDefault="005F38FC" w:rsidP="005F38FC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Ялосовецький 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 округ.</w:t>
      </w:r>
    </w:p>
    <w:p w14:paraId="3B4145F8" w14:textId="77777777" w:rsidR="005F38FC" w:rsidRPr="00655DD9" w:rsidRDefault="005F38FC" w:rsidP="005F38FC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Новоаврамівський 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 округ.</w:t>
      </w:r>
    </w:p>
    <w:p w14:paraId="52260EDD" w14:textId="77777777" w:rsidR="005F38FC" w:rsidRPr="00655DD9" w:rsidRDefault="005F38FC" w:rsidP="005F38FC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Староаврамівський 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 округ.</w:t>
      </w:r>
    </w:p>
    <w:p w14:paraId="191510F9" w14:textId="77777777" w:rsidR="005F38FC" w:rsidRPr="00655DD9" w:rsidRDefault="005F38FC" w:rsidP="005F38FC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Клепачівський 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старостинський округ.</w:t>
      </w:r>
    </w:p>
    <w:p w14:paraId="5838EE62" w14:textId="77777777" w:rsidR="005F38FC" w:rsidRPr="00655DD9" w:rsidRDefault="005F38FC" w:rsidP="005F38F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B1DFBD9" w14:textId="77777777" w:rsidR="005F38FC" w:rsidRPr="00655DD9" w:rsidRDefault="005F38FC" w:rsidP="005F38F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685369EE" w14:textId="77777777" w:rsidR="005F38FC" w:rsidRPr="00655DD9" w:rsidRDefault="00C80FF4" w:rsidP="005F38FC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7" w:tgtFrame="_top" w:history="1">
        <w:r w:rsidR="005F38FC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Благоустрій населених пунктів зазначених старостинських округів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населення.</w:t>
        </w:r>
      </w:hyperlink>
      <w:r w:rsidR="005F38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hyperlink r:id="rId8" w:tgtFrame="_top" w:history="1">
        <w:r w:rsidR="005F38FC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населених пунктів,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14:paraId="6313AED8" w14:textId="77777777" w:rsidR="005F38FC" w:rsidRDefault="005F38FC" w:rsidP="005F38FC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знаходяться 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вулиці, дороги,  провулки, узвози, проїзди, пішохідні доріжки, тротуари,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мережі зовнішнього освітлення вулиць, зелені насадження (парки, сквери, газони, клумби), кладовища, сміттєзвалище, пам’ятники культурної та історичної спадщини та інші об’єкти благоустрою, які потребують постійного догляду та ремонту.</w:t>
      </w:r>
    </w:p>
    <w:p w14:paraId="05277714" w14:textId="77777777" w:rsidR="005F38FC" w:rsidRPr="00EA64F5" w:rsidRDefault="005F38FC" w:rsidP="005F38FC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60FEF3D" w14:textId="77777777" w:rsidR="005F38FC" w:rsidRDefault="005F38FC" w:rsidP="005F38FC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Основними проблемами благоустрою населених пунктів є:</w:t>
      </w:r>
    </w:p>
    <w:p w14:paraId="3C59E11C" w14:textId="77777777" w:rsidR="005F38FC" w:rsidRPr="00655DD9" w:rsidRDefault="005F38FC" w:rsidP="005F38FC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F1DC2DD" w14:textId="77777777" w:rsidR="005F38FC" w:rsidRPr="00655DD9" w:rsidRDefault="005F38FC" w:rsidP="005F38FC">
      <w:pPr>
        <w:pStyle w:val="a7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населених пунктів. </w:t>
      </w:r>
    </w:p>
    <w:p w14:paraId="13C9945F" w14:textId="77777777" w:rsidR="005F38FC" w:rsidRPr="00655DD9" w:rsidRDefault="005F38FC" w:rsidP="005F38FC">
      <w:pPr>
        <w:pStyle w:val="a7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населених пунктів,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14:paraId="374DAC32" w14:textId="77777777" w:rsidR="005F38FC" w:rsidRPr="00655DD9" w:rsidRDefault="005F38FC" w:rsidP="005F38FC">
      <w:pPr>
        <w:pStyle w:val="a7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Занедбані та недоглянуті зони відпочинку, прибережні зони водних об’єктів. </w:t>
      </w:r>
    </w:p>
    <w:p w14:paraId="39D3D008" w14:textId="77777777" w:rsidR="005F38FC" w:rsidRPr="00655DD9" w:rsidRDefault="005F38FC" w:rsidP="005F38FC">
      <w:pPr>
        <w:pStyle w:val="a7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Незадовільний стан вулично-дорожньої мережі (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14:paraId="0DE0A2E5" w14:textId="77777777" w:rsidR="005F38FC" w:rsidRPr="00655DD9" w:rsidRDefault="005F38FC" w:rsidP="005F38FC">
      <w:pPr>
        <w:pStyle w:val="a7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Наявність на території міської територіальної громади 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</w:p>
    <w:p w14:paraId="7DD5D273" w14:textId="77777777" w:rsidR="005F38FC" w:rsidRPr="00655DD9" w:rsidRDefault="005F38FC" w:rsidP="005F38FC">
      <w:pPr>
        <w:pStyle w:val="a7"/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EF78CE0" w14:textId="77777777" w:rsidR="005F38FC" w:rsidRPr="00655DD9" w:rsidRDefault="00C80FF4" w:rsidP="005F38F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9" w:tgtFrame="_top" w:history="1">
        <w:r w:rsidR="005F38FC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успішних, провідних міст України та Полтавщини.</w:t>
        </w:r>
      </w:hyperlink>
    </w:p>
    <w:p w14:paraId="49E43408" w14:textId="77777777" w:rsidR="005F38FC" w:rsidRPr="00655DD9" w:rsidRDefault="005F38FC" w:rsidP="005F38F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Програма розроблена на виконання основних вимог Законів України „Про місцеве самоврядування в Україні“, „Про благоустрій населених пунктів“, „Про охорону навколишнього природного середовища“, „Про відходи“.</w:t>
      </w:r>
    </w:p>
    <w:p w14:paraId="52ACFBC2" w14:textId="77777777" w:rsidR="005F38FC" w:rsidRPr="00655DD9" w:rsidRDefault="005F38FC" w:rsidP="005F38F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1432E0C" w14:textId="77777777" w:rsidR="005F38FC" w:rsidRPr="00655DD9" w:rsidRDefault="005F38FC" w:rsidP="005F38FC">
      <w:pPr>
        <w:tabs>
          <w:tab w:val="left" w:pos="3544"/>
          <w:tab w:val="left" w:pos="3969"/>
          <w:tab w:val="left" w:pos="4253"/>
        </w:tabs>
        <w:spacing w:after="1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ІІ. Мета Програми</w:t>
      </w:r>
    </w:p>
    <w:p w14:paraId="194A63C5" w14:textId="77777777" w:rsidR="005F38FC" w:rsidRPr="00655DD9" w:rsidRDefault="005F38FC" w:rsidP="005F38FC">
      <w:pPr>
        <w:pStyle w:val="a7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Метою програми є  визначення й реалізація комплексу заходів, спрямованих на поліпшення загального благоустрою населених пунктів для створення оптимальних умов праці, побуту і відпочинку людей, а саме:</w:t>
      </w:r>
    </w:p>
    <w:p w14:paraId="55E23523" w14:textId="77777777" w:rsidR="005F38FC" w:rsidRPr="00655DD9" w:rsidRDefault="005F38FC" w:rsidP="005F38FC">
      <w:pPr>
        <w:pStyle w:val="a7"/>
        <w:numPr>
          <w:ilvl w:val="0"/>
          <w:numId w:val="2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14:paraId="621D5EDF" w14:textId="77777777" w:rsidR="005F38FC" w:rsidRPr="00655DD9" w:rsidRDefault="005F38FC" w:rsidP="005F38FC">
      <w:pPr>
        <w:pStyle w:val="a7"/>
        <w:numPr>
          <w:ilvl w:val="0"/>
          <w:numId w:val="2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проведення заходів з локалізації та ліквідації регульованих шкідливих рослин (зокрема, амброзії полинолистої);</w:t>
      </w:r>
    </w:p>
    <w:p w14:paraId="1BCD8514" w14:textId="77777777" w:rsidR="005F38FC" w:rsidRPr="00655DD9" w:rsidRDefault="005F38FC" w:rsidP="005F38FC">
      <w:pPr>
        <w:pStyle w:val="a7"/>
        <w:numPr>
          <w:ilvl w:val="0"/>
          <w:numId w:val="2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дорожньо-вуличної мережі та забезпечення якісного освітлення;</w:t>
      </w:r>
    </w:p>
    <w:p w14:paraId="3677119B" w14:textId="77777777" w:rsidR="005F38FC" w:rsidRPr="00655DD9" w:rsidRDefault="005F38FC" w:rsidP="005F38FC">
      <w:pPr>
        <w:pStyle w:val="a7"/>
        <w:numPr>
          <w:ilvl w:val="0"/>
          <w:numId w:val="2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щодо дотримання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виконання.</w:t>
      </w:r>
    </w:p>
    <w:p w14:paraId="10EB29C6" w14:textId="77777777" w:rsidR="005F38FC" w:rsidRPr="00655DD9" w:rsidRDefault="005F38FC" w:rsidP="005F38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ІІІ.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шляхів і засобів розв'язання проблеми,</w:t>
      </w:r>
    </w:p>
    <w:p w14:paraId="28AE48D4" w14:textId="77777777" w:rsidR="005F38FC" w:rsidRPr="00655DD9" w:rsidRDefault="005F38FC" w:rsidP="005F38FC">
      <w:pPr>
        <w:spacing w:after="0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14:paraId="412CB3D3" w14:textId="77777777" w:rsidR="005F38FC" w:rsidRPr="00655DD9" w:rsidRDefault="005F38FC" w:rsidP="005F38FC">
      <w:pPr>
        <w:spacing w:after="0"/>
        <w:ind w:left="35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AFB7214" w14:textId="77777777" w:rsidR="005F38FC" w:rsidRPr="00655DD9" w:rsidRDefault="005F38FC" w:rsidP="005F38FC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14:paraId="4B544D98" w14:textId="77777777" w:rsidR="005F38FC" w:rsidRPr="00655DD9" w:rsidRDefault="005F38FC" w:rsidP="005F38FC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забезпечення якісного освітлення вулиць населених пунктів, належного утримання, поточного ремонту та обслуговування об'єктів зовнішнього освітлення вулиць, автоматизації управління зовнішнім освітленням;</w:t>
      </w:r>
    </w:p>
    <w:p w14:paraId="7C31A272" w14:textId="77777777" w:rsidR="005F38FC" w:rsidRPr="00655DD9" w:rsidRDefault="005F38FC" w:rsidP="005F38FC">
      <w:pPr>
        <w:pStyle w:val="a7"/>
        <w:numPr>
          <w:ilvl w:val="0"/>
          <w:numId w:val="3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забезпечення утримання та ремонту доріг та вулиць населених пунктів,  тротуарів, впровадження нових високоефективних екологобезпечних матеріалів для ремонту вулично-дорожньої мережі та утримання її у зимовий період;</w:t>
      </w:r>
    </w:p>
    <w:p w14:paraId="1731F4A4" w14:textId="77777777" w:rsidR="005F38FC" w:rsidRPr="00655DD9" w:rsidRDefault="005F38FC" w:rsidP="005F38FC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квітників;</w:t>
      </w:r>
    </w:p>
    <w:p w14:paraId="7282E98D" w14:textId="77777777" w:rsidR="005F38FC" w:rsidRPr="00655DD9" w:rsidRDefault="005F38FC" w:rsidP="005F38FC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населених пунктів; </w:t>
      </w:r>
    </w:p>
    <w:p w14:paraId="2346CC59" w14:textId="77777777" w:rsidR="005F38FC" w:rsidRPr="00655DD9" w:rsidRDefault="00C80FF4" w:rsidP="005F38FC">
      <w:pPr>
        <w:pStyle w:val="a7"/>
        <w:numPr>
          <w:ilvl w:val="0"/>
          <w:numId w:val="3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0" w:tgtFrame="_top" w:history="1">
        <w:r w:rsidR="005F38FC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територій кладовищ;</w:t>
        </w:r>
      </w:hyperlink>
    </w:p>
    <w:p w14:paraId="6E1A2B33" w14:textId="77777777" w:rsidR="005F38FC" w:rsidRPr="00655DD9" w:rsidRDefault="005F38FC" w:rsidP="005F38FC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проведення роз’яснювальної роботи з населенням з питань благоустрою та санітарного стану;</w:t>
      </w:r>
    </w:p>
    <w:p w14:paraId="7CF83E8E" w14:textId="77777777" w:rsidR="005F38FC" w:rsidRPr="00655DD9" w:rsidRDefault="005F38FC" w:rsidP="005F38FC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організація належного утримання об’єктів благоустрою;</w:t>
      </w:r>
    </w:p>
    <w:p w14:paraId="5A84D7AD" w14:textId="77777777" w:rsidR="005F38FC" w:rsidRPr="00655DD9" w:rsidRDefault="005F38FC" w:rsidP="005F38FC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забезпечення виконання заходів по боротьбі з наявними карантинними рослинами в т.ч. амброзією полинолистою з використанням необхідної кількості спецінвентар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, спецтехніки, матеріалів та обладнання для забезпечення ефективної боротьби з ними;</w:t>
      </w:r>
    </w:p>
    <w:p w14:paraId="3552FF0F" w14:textId="77777777" w:rsidR="005F38FC" w:rsidRPr="00655DD9" w:rsidRDefault="005F38FC" w:rsidP="005F38FC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розроблення та затвердження відповідного переліку норм і правил, дотримання яких забезпечить покращення благоустрою населених пунктів;</w:t>
      </w:r>
    </w:p>
    <w:p w14:paraId="4C0FBBEA" w14:textId="77777777" w:rsidR="005F38FC" w:rsidRPr="00655DD9" w:rsidRDefault="005F38FC" w:rsidP="005F38FC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постійного контролю за станом благоустрою населених пунктів та за виконанням робіт з благоустрою.</w:t>
      </w:r>
    </w:p>
    <w:p w14:paraId="12A8D534" w14:textId="77777777" w:rsidR="005F38FC" w:rsidRPr="00655DD9" w:rsidRDefault="00C80FF4" w:rsidP="005F38F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1" w:tgtFrame="_top" w:history="1">
        <w:r w:rsidR="005F38FC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Фінансування заходів Програми здійснюватиметься в межах асигнувань, передбачених бюджетом Хорольської міської громади Лубенського району 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14:paraId="7207F385" w14:textId="77777777" w:rsidR="005F38FC" w:rsidRPr="00655DD9" w:rsidRDefault="005F38FC" w:rsidP="005F38F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–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8 002 048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,00грн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. Виконання Програми буде здійснюватися: протягом січня – грудня 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року – </w:t>
      </w:r>
      <w:bookmarkStart w:id="2" w:name="_Hlk80868892"/>
      <w:r w:rsidRPr="00655DD9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 882 048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,00 </w:t>
      </w:r>
      <w:bookmarkEnd w:id="2"/>
      <w:r w:rsidRPr="00655DD9">
        <w:rPr>
          <w:rFonts w:ascii="Times New Roman" w:hAnsi="Times New Roman" w:cs="Times New Roman"/>
          <w:sz w:val="28"/>
          <w:szCs w:val="28"/>
          <w:lang w:val="uk-UA"/>
        </w:rPr>
        <w:t>грн.; січня-грудня 202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року – </w:t>
      </w:r>
      <w:r>
        <w:rPr>
          <w:rFonts w:ascii="Times New Roman" w:hAnsi="Times New Roman" w:cs="Times New Roman"/>
          <w:sz w:val="28"/>
          <w:szCs w:val="28"/>
          <w:lang w:val="uk-UA"/>
        </w:rPr>
        <w:t>6 000 000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,00  грн.; січня-грудня 202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року – </w:t>
      </w:r>
      <w:r>
        <w:rPr>
          <w:rFonts w:ascii="Times New Roman" w:hAnsi="Times New Roman" w:cs="Times New Roman"/>
          <w:sz w:val="28"/>
          <w:szCs w:val="28"/>
          <w:lang w:val="uk-UA"/>
        </w:rPr>
        <w:t>6 120 000</w:t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,00  грн. </w:t>
      </w:r>
      <w:hyperlink r:id="rId12" w:tgtFrame="_top" w:history="1">
        <w:r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14:paraId="36162808" w14:textId="77777777" w:rsidR="005F38FC" w:rsidRPr="00655DD9" w:rsidRDefault="005F38FC" w:rsidP="005F38F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B0A9858" w14:textId="77777777" w:rsidR="005F38FC" w:rsidRDefault="005F38FC" w:rsidP="005F38FC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14:paraId="30832EDA" w14:textId="77777777" w:rsidR="005F38FC" w:rsidRPr="00655DD9" w:rsidRDefault="005F38FC" w:rsidP="005F38F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3A93497" w14:textId="77777777" w:rsidR="005F38FC" w:rsidRPr="00655DD9" w:rsidRDefault="005F38FC" w:rsidP="005F38F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Візитною карткою будь-якого населеного пункту є його благоустрій. Завдання та заходи комплексного благоустрою території міської громади розглядаються як повний спектр надання послуг, що забезпечують комфортні умови життя кожного її мешканця.</w:t>
      </w:r>
    </w:p>
    <w:p w14:paraId="7D53650F" w14:textId="77777777" w:rsidR="005F38FC" w:rsidRPr="00655DD9" w:rsidRDefault="005F38FC" w:rsidP="005F38FC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358F959" w14:textId="77777777" w:rsidR="005F38FC" w:rsidRDefault="005F38FC" w:rsidP="005F38FC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13" w:tgtFrame="_top" w:history="1">
        <w:r w:rsidRPr="00655DD9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 Програми дасть можливість забезпечити:</w:t>
        </w:r>
      </w:hyperlink>
    </w:p>
    <w:p w14:paraId="0762796B" w14:textId="77777777" w:rsidR="005F38FC" w:rsidRPr="00655DD9" w:rsidRDefault="005F38FC" w:rsidP="005F38FC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7D8A62E" w14:textId="77777777" w:rsidR="005F38FC" w:rsidRPr="00655DD9" w:rsidRDefault="00C80FF4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4" w:tgtFrame="_top" w:history="1">
        <w:r w:rsidR="005F38FC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населених пунктів;</w:t>
        </w:r>
      </w:hyperlink>
    </w:p>
    <w:p w14:paraId="7D6C2845" w14:textId="77777777" w:rsidR="005F38FC" w:rsidRPr="00655DD9" w:rsidRDefault="00C80FF4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5" w:tgtFrame="_top" w:history="1">
        <w:r w:rsidR="005F38FC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населених пунктів;</w:t>
        </w:r>
      </w:hyperlink>
    </w:p>
    <w:p w14:paraId="3951DF0B" w14:textId="77777777" w:rsidR="005F38FC" w:rsidRPr="00655DD9" w:rsidRDefault="00C80FF4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6" w:tgtFrame="_top" w:history="1">
        <w:r w:rsidR="005F38FC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14:paraId="14E68C21" w14:textId="77777777" w:rsidR="005F38FC" w:rsidRPr="00655DD9" w:rsidRDefault="00C80FF4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7" w:tgtFrame="_top" w:history="1">
        <w:r w:rsidR="005F38FC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дорогах, забезпечення безпеки дорожнього руху;</w:t>
        </w:r>
      </w:hyperlink>
    </w:p>
    <w:p w14:paraId="6B9A8D60" w14:textId="77777777" w:rsidR="005F38FC" w:rsidRPr="00655DD9" w:rsidRDefault="00C80FF4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="005F38FC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14:paraId="232E8F57" w14:textId="77777777" w:rsidR="005F38FC" w:rsidRPr="00655DD9" w:rsidRDefault="00C80FF4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="005F38FC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</w:t>
        </w:r>
        <w:r w:rsidR="005F38FC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господарства</w:t>
        </w:r>
        <w:r w:rsidR="005F38FC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населених пунктів;</w:t>
        </w:r>
      </w:hyperlink>
    </w:p>
    <w:p w14:paraId="4C3DD2FF" w14:textId="77777777" w:rsidR="005F38FC" w:rsidRPr="00655DD9" w:rsidRDefault="00C80FF4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="005F38FC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14:paraId="7AD46B08" w14:textId="77777777" w:rsidR="005F38FC" w:rsidRPr="00655DD9" w:rsidRDefault="00C80FF4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="005F38FC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14:paraId="421B0F69" w14:textId="77777777" w:rsidR="005F38FC" w:rsidRPr="00655DD9" w:rsidRDefault="00C80FF4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="005F38FC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14:paraId="232B1294" w14:textId="77777777" w:rsidR="005F38FC" w:rsidRPr="00655DD9" w:rsidRDefault="00C80FF4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="005F38FC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населених пунктів завдань;</w:t>
        </w:r>
      </w:hyperlink>
    </w:p>
    <w:p w14:paraId="46746CAA" w14:textId="77777777" w:rsidR="005F38FC" w:rsidRPr="00655DD9" w:rsidRDefault="00C80FF4" w:rsidP="005F38FC">
      <w:pPr>
        <w:shd w:val="clear" w:color="auto" w:fill="FFFFFF"/>
        <w:tabs>
          <w:tab w:val="left" w:pos="4111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="005F38FC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14:paraId="7B7998BC" w14:textId="77777777" w:rsidR="005F38FC" w:rsidRPr="00655DD9" w:rsidRDefault="00C80FF4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="005F38FC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14:paraId="02E5627B" w14:textId="77777777" w:rsidR="005F38FC" w:rsidRPr="00655DD9" w:rsidRDefault="005F38FC" w:rsidP="005F38FC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4FFB7AA" w14:textId="77777777" w:rsidR="005F38FC" w:rsidRPr="00655DD9" w:rsidRDefault="005F38FC" w:rsidP="005F38FC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26" w:tgtFrame="_top" w:history="1">
        <w:r w:rsidRPr="00655DD9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 та етапи виконання Програми</w:t>
        </w:r>
      </w:hyperlink>
    </w:p>
    <w:p w14:paraId="5135CA54" w14:textId="77777777" w:rsidR="005F38FC" w:rsidRDefault="005F38FC" w:rsidP="005F38FC">
      <w:pPr>
        <w:shd w:val="clear" w:color="auto" w:fill="FFFFFF"/>
        <w:spacing w:after="0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 буде виконуватись протягом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років.</w:t>
      </w:r>
    </w:p>
    <w:p w14:paraId="179FD3A2" w14:textId="77777777" w:rsidR="005F38FC" w:rsidRPr="00655DD9" w:rsidRDefault="005F38FC" w:rsidP="005F38FC">
      <w:pPr>
        <w:shd w:val="clear" w:color="auto" w:fill="FFFFFF"/>
        <w:spacing w:after="0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9869C88" w14:textId="77777777" w:rsidR="005F38FC" w:rsidRPr="00655DD9" w:rsidRDefault="005F38FC" w:rsidP="005F38FC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hyperlink r:id="rId27" w:tgtFrame="_top" w:history="1">
        <w:r w:rsidRPr="00655DD9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 виконання та контролю за ходом виконання Програми</w:t>
        </w:r>
      </w:hyperlink>
    </w:p>
    <w:p w14:paraId="6C2FED76" w14:textId="77777777" w:rsidR="005F38FC" w:rsidRPr="00655DD9" w:rsidRDefault="005F38FC" w:rsidP="005F38FC">
      <w:pPr>
        <w:pStyle w:val="a7"/>
        <w:shd w:val="clear" w:color="auto" w:fill="FFFFFF"/>
        <w:spacing w:after="0"/>
        <w:ind w:left="993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05B5C2D4" w14:textId="77777777" w:rsidR="005F38FC" w:rsidRPr="00655DD9" w:rsidRDefault="00C80FF4" w:rsidP="005F38FC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8" w:tgtFrame="_top" w:history="1">
        <w:r w:rsidR="005F38FC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Програми здійснюється шляхом реалізації її заходів і завдань виконавцем Програми є  Комунальне</w:t>
        </w:r>
      </w:hyperlink>
      <w:r w:rsidR="005F38FC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</w:t>
      </w:r>
      <w:r w:rsidR="005F38FC">
        <w:rPr>
          <w:rFonts w:ascii="Times New Roman" w:eastAsia="Times New Roman" w:hAnsi="Times New Roman" w:cs="Times New Roman"/>
          <w:sz w:val="28"/>
          <w:szCs w:val="28"/>
          <w:lang w:val="uk-UA"/>
        </w:rPr>
        <w:t>Добробут</w:t>
      </w:r>
      <w:r w:rsidR="005F38FC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» Хорольської міської ради Лубенського району Полтавської області.</w:t>
      </w:r>
    </w:p>
    <w:p w14:paraId="28FFF557" w14:textId="77777777" w:rsidR="005F38FC" w:rsidRPr="00655DD9" w:rsidRDefault="00C80FF4" w:rsidP="005F38FC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9" w:tgtFrame="_top" w:history="1">
        <w:r w:rsidR="005F38FC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</w:t>
        </w:r>
        <w:r w:rsidR="005F38FC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господарства</w:t>
        </w:r>
        <w:r w:rsidR="005F38FC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міської ради.</w:t>
        </w:r>
      </w:hyperlink>
    </w:p>
    <w:p w14:paraId="7E73D887" w14:textId="77777777" w:rsidR="005F38FC" w:rsidRPr="00655DD9" w:rsidRDefault="00C80FF4" w:rsidP="005F38FC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0" w:tgtFrame="_top" w:history="1">
        <w:r w:rsidR="005F38FC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процедурою, згідно</w:t>
        </w:r>
      </w:hyperlink>
      <w:r w:rsidR="005F38FC"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відповідної процедури.</w:t>
      </w:r>
    </w:p>
    <w:p w14:paraId="3D46AFA6" w14:textId="77777777" w:rsidR="005F38FC" w:rsidRPr="00655DD9" w:rsidRDefault="00C80FF4" w:rsidP="005F38FC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1" w:tgtFrame="_top" w:history="1">
        <w:r w:rsidR="005F38FC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14:paraId="5BCD4FD7" w14:textId="77777777" w:rsidR="005F38FC" w:rsidRPr="00655DD9" w:rsidRDefault="00C80FF4" w:rsidP="005F38FC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="005F38FC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старостинських округів.</w:t>
        </w:r>
      </w:hyperlink>
    </w:p>
    <w:p w14:paraId="6E7CD174" w14:textId="77777777" w:rsidR="005F38FC" w:rsidRPr="00655DD9" w:rsidRDefault="00C80FF4" w:rsidP="005F38FC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="005F38FC" w:rsidRPr="00655DD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14:paraId="457C53FD" w14:textId="77777777" w:rsidR="005F38FC" w:rsidRPr="00655DD9" w:rsidRDefault="005F38FC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DAEECB2" w14:textId="77777777" w:rsidR="005F38FC" w:rsidRPr="00655DD9" w:rsidRDefault="005F38FC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FE15EC9" w14:textId="073B5179" w:rsidR="005F38FC" w:rsidRDefault="005F38FC" w:rsidP="00650DB5">
      <w:pPr>
        <w:shd w:val="clear" w:color="auto" w:fill="FFFFFF"/>
        <w:tabs>
          <w:tab w:val="left" w:pos="708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26E55830" w14:textId="6E2876AE" w:rsidR="00650DB5" w:rsidRDefault="00650DB5" w:rsidP="005F38F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br w:type="page"/>
      </w:r>
    </w:p>
    <w:p w14:paraId="0FEB1A00" w14:textId="33F0D641" w:rsidR="005F38FC" w:rsidRPr="00650DB5" w:rsidRDefault="005F38FC" w:rsidP="00650DB5">
      <w:pPr>
        <w:shd w:val="clear" w:color="auto" w:fill="FFFFFF"/>
        <w:tabs>
          <w:tab w:val="left" w:pos="5670"/>
        </w:tabs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50DB5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="00650DB5" w:rsidRPr="00650DB5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</w:p>
    <w:p w14:paraId="495131D7" w14:textId="4C261525" w:rsidR="005F38FC" w:rsidRPr="00650DB5" w:rsidRDefault="00650DB5" w:rsidP="00650DB5">
      <w:pPr>
        <w:shd w:val="clear" w:color="auto" w:fill="FFFFFF"/>
        <w:tabs>
          <w:tab w:val="left" w:pos="5670"/>
        </w:tabs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50DB5">
        <w:rPr>
          <w:rFonts w:ascii="Times New Roman" w:hAnsi="Times New Roman" w:cs="Times New Roman"/>
          <w:sz w:val="24"/>
          <w:szCs w:val="24"/>
          <w:lang w:val="uk-UA"/>
        </w:rPr>
        <w:t>програми покращення  благоустрою старостинських округів Хорольської міської ради Лубенського району Полтавської області на 2025-2027 роки для КП «Добробут»</w:t>
      </w:r>
      <w:r w:rsidRPr="00650D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14:paraId="4392CD2F" w14:textId="77777777" w:rsidR="005F38FC" w:rsidRPr="00655DD9" w:rsidRDefault="005F38FC" w:rsidP="005F38FC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1D65E83" w14:textId="6C05FFAF" w:rsidR="005F38FC" w:rsidRPr="00655DD9" w:rsidRDefault="005F38FC" w:rsidP="005F38FC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2B499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Ресурсне забезпечення</w:t>
      </w:r>
    </w:p>
    <w:p w14:paraId="47F4AAA5" w14:textId="77777777" w:rsidR="005F38FC" w:rsidRPr="00655DD9" w:rsidRDefault="005F38FC" w:rsidP="005F38FC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програми покращення  благоустрою старостинських округів Хорольської міської ради Лубенського району Полтавської області на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«Добробут»</w:t>
      </w:r>
    </w:p>
    <w:p w14:paraId="10435AE1" w14:textId="77777777" w:rsidR="005F38FC" w:rsidRPr="00655DD9" w:rsidRDefault="005F38FC" w:rsidP="005F38FC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794" w:type="dxa"/>
        <w:tblInd w:w="93" w:type="dxa"/>
        <w:tblLook w:val="04A0" w:firstRow="1" w:lastRow="0" w:firstColumn="1" w:lastColumn="0" w:noHBand="0" w:noVBand="1"/>
      </w:tblPr>
      <w:tblGrid>
        <w:gridCol w:w="3055"/>
        <w:gridCol w:w="1266"/>
        <w:gridCol w:w="1126"/>
        <w:gridCol w:w="1126"/>
        <w:gridCol w:w="3221"/>
      </w:tblGrid>
      <w:tr w:rsidR="005F38FC" w:rsidRPr="00655DD9" w14:paraId="1E8A1B11" w14:textId="77777777" w:rsidTr="00A777F6">
        <w:trPr>
          <w:trHeight w:val="330"/>
        </w:trPr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02228A" w14:textId="77777777" w:rsidR="005F38FC" w:rsidRPr="00655DD9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 коштів,які 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планується залучити на реалізацію програми</w:t>
            </w:r>
          </w:p>
        </w:tc>
        <w:tc>
          <w:tcPr>
            <w:tcW w:w="35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F3AF79" w14:textId="77777777" w:rsidR="005F38FC" w:rsidRPr="00655DD9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322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9F764C" w14:textId="77777777" w:rsidR="005F38FC" w:rsidRPr="00655DD9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грн.)</w:t>
            </w:r>
          </w:p>
        </w:tc>
      </w:tr>
      <w:tr w:rsidR="005F38FC" w:rsidRPr="00655DD9" w14:paraId="3F64CC8D" w14:textId="77777777" w:rsidTr="00A777F6">
        <w:trPr>
          <w:trHeight w:val="330"/>
        </w:trPr>
        <w:tc>
          <w:tcPr>
            <w:tcW w:w="30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3D2116" w14:textId="77777777" w:rsidR="005F38FC" w:rsidRPr="00655DD9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2B0E86" w14:textId="77777777" w:rsidR="005F38FC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  <w:p w14:paraId="4DD91A19" w14:textId="77777777" w:rsidR="005F38FC" w:rsidRPr="00655DD9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CB0EBF" w14:textId="77777777" w:rsidR="005F38FC" w:rsidRPr="00655DD9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016AD0" w14:textId="77777777" w:rsidR="005F38FC" w:rsidRPr="00655DD9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2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6B7499" w14:textId="77777777" w:rsidR="005F38FC" w:rsidRPr="00655DD9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5F38FC" w:rsidRPr="002B4998" w14:paraId="25AC8628" w14:textId="77777777" w:rsidTr="00A777F6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081531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bookmarkStart w:id="3" w:name="_Hlk207630986"/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Обсягів ресурсів, усього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(тис.грн) у тому числі: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1B5B7" w14:textId="77777777" w:rsidR="005F38FC" w:rsidRPr="002B4998" w:rsidRDefault="005F38FC" w:rsidP="00A777F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5882,048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5212C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6000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659D9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6120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</w:t>
            </w:r>
          </w:p>
        </w:tc>
        <w:tc>
          <w:tcPr>
            <w:tcW w:w="3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818A8A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18002,048</w:t>
            </w:r>
          </w:p>
        </w:tc>
      </w:tr>
      <w:bookmarkEnd w:id="3"/>
      <w:tr w:rsidR="005F38FC" w:rsidRPr="002B4998" w14:paraId="0D6827BC" w14:textId="77777777" w:rsidTr="00A777F6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A384F2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кошти бюджету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Хоролської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міської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01EA4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5882,048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4548B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6000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FC1F9B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6120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53F3F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18002,048</w:t>
            </w:r>
          </w:p>
        </w:tc>
      </w:tr>
      <w:tr w:rsidR="005F38FC" w:rsidRPr="002B4998" w14:paraId="2698E355" w14:textId="77777777" w:rsidTr="00A777F6">
        <w:trPr>
          <w:trHeight w:val="330"/>
        </w:trPr>
        <w:tc>
          <w:tcPr>
            <w:tcW w:w="3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C91496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7AEAA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46016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C70BE6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206393" w14:textId="77777777" w:rsidR="005F38FC" w:rsidRPr="002B4998" w:rsidRDefault="005F38FC" w:rsidP="00A777F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14:paraId="5256010E" w14:textId="77777777" w:rsidR="005F38FC" w:rsidRPr="00655DD9" w:rsidRDefault="005F38FC" w:rsidP="005F38FC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4873535F" w14:textId="77777777" w:rsidR="005F38FC" w:rsidRPr="00655DD9" w:rsidRDefault="005F38FC" w:rsidP="005F38F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DDA4DED" w14:textId="73699E8A" w:rsidR="005F38FC" w:rsidRDefault="005F38FC" w:rsidP="00CF75BD">
      <w:pPr>
        <w:tabs>
          <w:tab w:val="left" w:pos="7088"/>
        </w:tabs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Юлія БОЙКО</w:t>
      </w:r>
    </w:p>
    <w:p w14:paraId="529CFDB6" w14:textId="77777777" w:rsidR="00650DB5" w:rsidRDefault="00650DB5" w:rsidP="005F38FC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1B3095" w14:textId="77777777" w:rsidR="00650DB5" w:rsidRDefault="00650DB5" w:rsidP="005F38FC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650DB5" w:rsidSect="00650DB5">
          <w:headerReference w:type="even" r:id="rId34"/>
          <w:headerReference w:type="default" r:id="rId35"/>
          <w:footerReference w:type="even" r:id="rId36"/>
          <w:footerReference w:type="default" r:id="rId37"/>
          <w:headerReference w:type="first" r:id="rId38"/>
          <w:footerReference w:type="first" r:id="rId39"/>
          <w:pgSz w:w="11906" w:h="16838" w:code="9"/>
          <w:pgMar w:top="567" w:right="567" w:bottom="567" w:left="1701" w:header="567" w:footer="0" w:gutter="0"/>
          <w:cols w:space="708"/>
          <w:titlePg/>
          <w:docGrid w:linePitch="360"/>
        </w:sectPr>
      </w:pPr>
    </w:p>
    <w:p w14:paraId="72B44551" w14:textId="311D23A0" w:rsidR="005F38FC" w:rsidRPr="00092D89" w:rsidRDefault="005F38FC" w:rsidP="00650DB5">
      <w:pPr>
        <w:shd w:val="clear" w:color="auto" w:fill="FFFFFF"/>
        <w:spacing w:after="0"/>
        <w:ind w:left="102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92D89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="00650DB5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</w:p>
    <w:p w14:paraId="124F6F68" w14:textId="77777777" w:rsidR="00650DB5" w:rsidRPr="00650DB5" w:rsidRDefault="00650DB5" w:rsidP="00650DB5">
      <w:pPr>
        <w:shd w:val="clear" w:color="auto" w:fill="FFFFFF"/>
        <w:tabs>
          <w:tab w:val="left" w:pos="5670"/>
        </w:tabs>
        <w:spacing w:after="0"/>
        <w:ind w:left="102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50DB5">
        <w:rPr>
          <w:rFonts w:ascii="Times New Roman" w:hAnsi="Times New Roman" w:cs="Times New Roman"/>
          <w:sz w:val="24"/>
          <w:szCs w:val="24"/>
          <w:lang w:val="uk-UA"/>
        </w:rPr>
        <w:t>програми покращення  благоустрою старостинських округів Хорольської міської ради Лубенського району Полтавської області на 2025-2027 роки для КП «Добробут»</w:t>
      </w:r>
      <w:r w:rsidRPr="00650D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14:paraId="0B38148E" w14:textId="77777777" w:rsidR="005F38FC" w:rsidRDefault="005F38FC" w:rsidP="005F38F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01794702" w14:textId="77777777" w:rsidR="005F38FC" w:rsidRDefault="005F38FC" w:rsidP="005F38F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14:paraId="24A5CCC7" w14:textId="77777777" w:rsidR="005F38FC" w:rsidRDefault="005F38FC" w:rsidP="005F38F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міської ради </w:t>
      </w:r>
    </w:p>
    <w:p w14:paraId="07ADB8DA" w14:textId="77777777" w:rsidR="005F38FC" w:rsidRDefault="005F38FC" w:rsidP="005F38F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рік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КП «Добробут»</w:t>
      </w:r>
    </w:p>
    <w:p w14:paraId="2E9937E9" w14:textId="77777777" w:rsidR="005F38FC" w:rsidRDefault="005F38FC" w:rsidP="005F38FC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8"/>
        <w:tblW w:w="15593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1134"/>
        <w:gridCol w:w="2268"/>
        <w:gridCol w:w="1976"/>
        <w:gridCol w:w="1284"/>
        <w:gridCol w:w="1134"/>
        <w:gridCol w:w="1134"/>
        <w:gridCol w:w="1418"/>
        <w:gridCol w:w="1701"/>
      </w:tblGrid>
      <w:tr w:rsidR="005F38FC" w:rsidRPr="00826BF8" w14:paraId="461CF4CF" w14:textId="77777777" w:rsidTr="00A777F6">
        <w:tc>
          <w:tcPr>
            <w:tcW w:w="568" w:type="dxa"/>
            <w:vMerge w:val="restart"/>
            <w:vAlign w:val="center"/>
          </w:tcPr>
          <w:p w14:paraId="4702A406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976" w:type="dxa"/>
            <w:vMerge w:val="restart"/>
            <w:vAlign w:val="center"/>
          </w:tcPr>
          <w:p w14:paraId="4B5B491E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0810D845" w14:textId="77777777" w:rsidR="005F38FC" w:rsidRPr="00826BF8" w:rsidRDefault="005F38FC" w:rsidP="00A777F6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vAlign w:val="center"/>
          </w:tcPr>
          <w:p w14:paraId="094596C7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14:paraId="4DB5FD40" w14:textId="77777777" w:rsidR="005F38FC" w:rsidRPr="00826BF8" w:rsidRDefault="005F38FC" w:rsidP="00A777F6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4970" w:type="dxa"/>
            <w:gridSpan w:val="4"/>
          </w:tcPr>
          <w:p w14:paraId="59C1597D" w14:textId="77777777" w:rsidR="005F38FC" w:rsidRPr="00826BF8" w:rsidRDefault="005F38FC" w:rsidP="00A777F6">
            <w:pPr>
              <w:tabs>
                <w:tab w:val="left" w:pos="366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грн), у тому числі:</w:t>
            </w:r>
          </w:p>
        </w:tc>
        <w:tc>
          <w:tcPr>
            <w:tcW w:w="1701" w:type="dxa"/>
            <w:vMerge w:val="restart"/>
            <w:vAlign w:val="center"/>
          </w:tcPr>
          <w:p w14:paraId="6992F70F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5F38FC" w:rsidRPr="00826BF8" w14:paraId="155BD555" w14:textId="77777777" w:rsidTr="00A777F6">
        <w:trPr>
          <w:trHeight w:val="1571"/>
        </w:trPr>
        <w:tc>
          <w:tcPr>
            <w:tcW w:w="568" w:type="dxa"/>
            <w:vMerge/>
            <w:vAlign w:val="center"/>
          </w:tcPr>
          <w:p w14:paraId="5FE8746D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976" w:type="dxa"/>
            <w:vMerge/>
            <w:vAlign w:val="center"/>
          </w:tcPr>
          <w:p w14:paraId="73C76185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42F5290C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52348368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14:paraId="43A202A6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84" w:type="dxa"/>
            <w:vAlign w:val="center"/>
          </w:tcPr>
          <w:p w14:paraId="394C7A4A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134" w:type="dxa"/>
            <w:vAlign w:val="center"/>
          </w:tcPr>
          <w:p w14:paraId="45FC3682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134" w:type="dxa"/>
            <w:vAlign w:val="center"/>
          </w:tcPr>
          <w:p w14:paraId="77C3F9F5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418" w:type="dxa"/>
            <w:vAlign w:val="center"/>
          </w:tcPr>
          <w:p w14:paraId="345918F3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1701" w:type="dxa"/>
            <w:vMerge/>
            <w:vAlign w:val="center"/>
          </w:tcPr>
          <w:p w14:paraId="591F0050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F38FC" w:rsidRPr="00826BF8" w14:paraId="362B238B" w14:textId="77777777" w:rsidTr="00A777F6">
        <w:tc>
          <w:tcPr>
            <w:tcW w:w="15593" w:type="dxa"/>
            <w:gridSpan w:val="10"/>
            <w:vAlign w:val="center"/>
          </w:tcPr>
          <w:p w14:paraId="7F13D04D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Напрям діяльності:житлово-комунальне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(покращення благоустрою Хорольської територіальної громади)</w:t>
            </w:r>
          </w:p>
        </w:tc>
      </w:tr>
      <w:tr w:rsidR="005F38FC" w:rsidRPr="00826BF8" w14:paraId="7779AF32" w14:textId="77777777" w:rsidTr="00A777F6">
        <w:tc>
          <w:tcPr>
            <w:tcW w:w="568" w:type="dxa"/>
            <w:vAlign w:val="center"/>
          </w:tcPr>
          <w:p w14:paraId="2FFF51DB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976" w:type="dxa"/>
            <w:vAlign w:val="center"/>
          </w:tcPr>
          <w:p w14:paraId="70F40789" w14:textId="77777777" w:rsidR="005F38FC" w:rsidRPr="00826BF8" w:rsidRDefault="005F38FC" w:rsidP="00A777F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14:paraId="5CD20FD3" w14:textId="77777777" w:rsidR="005F38FC" w:rsidRPr="00826BF8" w:rsidRDefault="005F38FC" w:rsidP="00A777F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14:paraId="01B5F1A4" w14:textId="77777777" w:rsidR="005F38FC" w:rsidRPr="00826BF8" w:rsidRDefault="005F38FC" w:rsidP="00A777F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пам’ятників, цвинтарів,</w:t>
            </w:r>
          </w:p>
          <w:p w14:paraId="3C03C7D7" w14:textId="77777777" w:rsidR="005F38FC" w:rsidRPr="00826BF8" w:rsidRDefault="005F38FC" w:rsidP="00A777F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14:paraId="781663D6" w14:textId="77777777" w:rsidR="005F38FC" w:rsidRPr="00826BF8" w:rsidRDefault="005F38FC" w:rsidP="00A777F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</w:p>
          <w:p w14:paraId="0E010CB2" w14:textId="77777777" w:rsidR="005F38FC" w:rsidRPr="00826BF8" w:rsidRDefault="005F38FC" w:rsidP="00A777F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14:paraId="5950B731" w14:textId="77777777" w:rsidR="005F38FC" w:rsidRPr="00826BF8" w:rsidRDefault="005F38FC" w:rsidP="00A777F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роках</w:t>
            </w:r>
          </w:p>
          <w:p w14:paraId="0890CB4A" w14:textId="77777777" w:rsidR="005F38FC" w:rsidRPr="00826BF8" w:rsidRDefault="005F38FC" w:rsidP="00A777F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 тому числі:</w:t>
            </w:r>
          </w:p>
        </w:tc>
        <w:tc>
          <w:tcPr>
            <w:tcW w:w="1134" w:type="dxa"/>
            <w:vAlign w:val="center"/>
          </w:tcPr>
          <w:p w14:paraId="35D38C5B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0FBC5AED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47F8DDBC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5F5282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882,048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ED1D91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6000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3942370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6120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03869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18002,048</w:t>
            </w:r>
          </w:p>
        </w:tc>
        <w:tc>
          <w:tcPr>
            <w:tcW w:w="1701" w:type="dxa"/>
            <w:vMerge w:val="restart"/>
            <w:vAlign w:val="center"/>
          </w:tcPr>
          <w:p w14:paraId="3020DAE1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5F38FC" w:rsidRPr="00826BF8" w14:paraId="2A391A9D" w14:textId="77777777" w:rsidTr="00A777F6">
        <w:tc>
          <w:tcPr>
            <w:tcW w:w="568" w:type="dxa"/>
            <w:vAlign w:val="center"/>
          </w:tcPr>
          <w:p w14:paraId="1242F99E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976" w:type="dxa"/>
            <w:vAlign w:val="center"/>
          </w:tcPr>
          <w:p w14:paraId="2E6EDDF8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праці</w:t>
            </w:r>
          </w:p>
        </w:tc>
        <w:tc>
          <w:tcPr>
            <w:tcW w:w="1134" w:type="dxa"/>
            <w:vAlign w:val="center"/>
          </w:tcPr>
          <w:p w14:paraId="6E463614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169585F1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01403EF4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 рр.</w:t>
            </w:r>
          </w:p>
        </w:tc>
        <w:tc>
          <w:tcPr>
            <w:tcW w:w="2268" w:type="dxa"/>
            <w:vAlign w:val="center"/>
          </w:tcPr>
          <w:p w14:paraId="18BBC64C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76B3192A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Бюджет Хорольської міської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територіальної громади</w:t>
            </w:r>
          </w:p>
        </w:tc>
        <w:tc>
          <w:tcPr>
            <w:tcW w:w="1284" w:type="dxa"/>
            <w:vAlign w:val="center"/>
          </w:tcPr>
          <w:p w14:paraId="4FD95781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3753,17</w:t>
            </w:r>
          </w:p>
        </w:tc>
        <w:tc>
          <w:tcPr>
            <w:tcW w:w="1134" w:type="dxa"/>
            <w:vAlign w:val="center"/>
          </w:tcPr>
          <w:p w14:paraId="5FFEE008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4075,44</w:t>
            </w:r>
          </w:p>
        </w:tc>
        <w:tc>
          <w:tcPr>
            <w:tcW w:w="1134" w:type="dxa"/>
            <w:vAlign w:val="center"/>
          </w:tcPr>
          <w:p w14:paraId="4FE56986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4315,9</w:t>
            </w:r>
          </w:p>
        </w:tc>
        <w:tc>
          <w:tcPr>
            <w:tcW w:w="1418" w:type="dxa"/>
            <w:vAlign w:val="center"/>
          </w:tcPr>
          <w:p w14:paraId="2F0E129F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12144,51</w:t>
            </w:r>
          </w:p>
        </w:tc>
        <w:tc>
          <w:tcPr>
            <w:tcW w:w="1701" w:type="dxa"/>
            <w:vMerge/>
            <w:vAlign w:val="center"/>
          </w:tcPr>
          <w:p w14:paraId="49ED288A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F38FC" w:rsidRPr="00826BF8" w14:paraId="7BB1AF66" w14:textId="77777777" w:rsidTr="00A777F6">
        <w:tc>
          <w:tcPr>
            <w:tcW w:w="568" w:type="dxa"/>
            <w:vAlign w:val="center"/>
          </w:tcPr>
          <w:p w14:paraId="6BBEC2C3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976" w:type="dxa"/>
            <w:vAlign w:val="center"/>
          </w:tcPr>
          <w:p w14:paraId="1042A8DB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</w:p>
          <w:p w14:paraId="68549054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соціальний</w:t>
            </w:r>
          </w:p>
          <w:p w14:paraId="0F31DE41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внесок 22%</w:t>
            </w:r>
          </w:p>
        </w:tc>
        <w:tc>
          <w:tcPr>
            <w:tcW w:w="1134" w:type="dxa"/>
            <w:vAlign w:val="center"/>
          </w:tcPr>
          <w:p w14:paraId="07282122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298BCDB3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35F1647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2025-2027 рр.</w:t>
            </w:r>
          </w:p>
        </w:tc>
        <w:tc>
          <w:tcPr>
            <w:tcW w:w="2268" w:type="dxa"/>
            <w:vAlign w:val="center"/>
          </w:tcPr>
          <w:p w14:paraId="21E6A239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27EA2512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84" w:type="dxa"/>
            <w:vAlign w:val="center"/>
          </w:tcPr>
          <w:p w14:paraId="5C9CFE80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825,7</w:t>
            </w:r>
          </w:p>
        </w:tc>
        <w:tc>
          <w:tcPr>
            <w:tcW w:w="1134" w:type="dxa"/>
            <w:vAlign w:val="center"/>
          </w:tcPr>
          <w:p w14:paraId="0DDC61F9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896,6</w:t>
            </w:r>
          </w:p>
        </w:tc>
        <w:tc>
          <w:tcPr>
            <w:tcW w:w="1134" w:type="dxa"/>
            <w:vAlign w:val="center"/>
          </w:tcPr>
          <w:p w14:paraId="5AA74F65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949,5</w:t>
            </w:r>
          </w:p>
        </w:tc>
        <w:tc>
          <w:tcPr>
            <w:tcW w:w="1418" w:type="dxa"/>
            <w:vAlign w:val="center"/>
          </w:tcPr>
          <w:p w14:paraId="5F9DA989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2671,8</w:t>
            </w:r>
          </w:p>
        </w:tc>
        <w:tc>
          <w:tcPr>
            <w:tcW w:w="1701" w:type="dxa"/>
            <w:vMerge/>
            <w:vAlign w:val="center"/>
          </w:tcPr>
          <w:p w14:paraId="3E7DD06D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F38FC" w:rsidRPr="00826BF8" w14:paraId="177C875E" w14:textId="77777777" w:rsidTr="00A777F6">
        <w:tc>
          <w:tcPr>
            <w:tcW w:w="568" w:type="dxa"/>
            <w:vAlign w:val="center"/>
          </w:tcPr>
          <w:p w14:paraId="6AA2D908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976" w:type="dxa"/>
            <w:vAlign w:val="center"/>
          </w:tcPr>
          <w:p w14:paraId="046D0737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14:paraId="65BA6D65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14:paraId="3C03A02C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</w:p>
          <w:p w14:paraId="722481B6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14:paraId="7D911920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427DE420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2A57112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2025-2027 рр.</w:t>
            </w:r>
          </w:p>
        </w:tc>
        <w:tc>
          <w:tcPr>
            <w:tcW w:w="2268" w:type="dxa"/>
            <w:vAlign w:val="center"/>
          </w:tcPr>
          <w:p w14:paraId="4FEFAA63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386872B4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84" w:type="dxa"/>
            <w:vAlign w:val="center"/>
          </w:tcPr>
          <w:p w14:paraId="1A053BF5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1009,409</w:t>
            </w:r>
          </w:p>
        </w:tc>
        <w:tc>
          <w:tcPr>
            <w:tcW w:w="1134" w:type="dxa"/>
            <w:vAlign w:val="center"/>
          </w:tcPr>
          <w:p w14:paraId="55D9F44E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830,0</w:t>
            </w:r>
          </w:p>
        </w:tc>
        <w:tc>
          <w:tcPr>
            <w:tcW w:w="1134" w:type="dxa"/>
            <w:vAlign w:val="center"/>
          </w:tcPr>
          <w:p w14:paraId="257E270F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663,9</w:t>
            </w:r>
          </w:p>
        </w:tc>
        <w:tc>
          <w:tcPr>
            <w:tcW w:w="1418" w:type="dxa"/>
            <w:vAlign w:val="center"/>
          </w:tcPr>
          <w:p w14:paraId="73AD324D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2503,309</w:t>
            </w:r>
          </w:p>
        </w:tc>
        <w:tc>
          <w:tcPr>
            <w:tcW w:w="1701" w:type="dxa"/>
            <w:vMerge/>
            <w:vAlign w:val="center"/>
          </w:tcPr>
          <w:p w14:paraId="566FBB98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F38FC" w:rsidRPr="00826BF8" w14:paraId="58045EDA" w14:textId="77777777" w:rsidTr="00A777F6">
        <w:tc>
          <w:tcPr>
            <w:tcW w:w="568" w:type="dxa"/>
            <w:vAlign w:val="center"/>
          </w:tcPr>
          <w:p w14:paraId="1F61F020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976" w:type="dxa"/>
            <w:vAlign w:val="center"/>
          </w:tcPr>
          <w:p w14:paraId="0B45C056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Послуги</w:t>
            </w:r>
          </w:p>
          <w:p w14:paraId="0DF06C60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сторонніх</w:t>
            </w:r>
          </w:p>
          <w:p w14:paraId="5B7A5D24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крім комунальних</w:t>
            </w:r>
          </w:p>
        </w:tc>
        <w:tc>
          <w:tcPr>
            <w:tcW w:w="1134" w:type="dxa"/>
            <w:vAlign w:val="center"/>
          </w:tcPr>
          <w:p w14:paraId="005405C0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326D37CB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2302448F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2025-2027 рр.</w:t>
            </w:r>
          </w:p>
        </w:tc>
        <w:tc>
          <w:tcPr>
            <w:tcW w:w="2268" w:type="dxa"/>
            <w:vAlign w:val="center"/>
          </w:tcPr>
          <w:p w14:paraId="290CF3B3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70EDD405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84" w:type="dxa"/>
            <w:vAlign w:val="center"/>
          </w:tcPr>
          <w:p w14:paraId="6EEBB448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195,069</w:t>
            </w:r>
          </w:p>
        </w:tc>
        <w:tc>
          <w:tcPr>
            <w:tcW w:w="1134" w:type="dxa"/>
            <w:vAlign w:val="center"/>
          </w:tcPr>
          <w:p w14:paraId="637020B8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99,26</w:t>
            </w:r>
          </w:p>
        </w:tc>
        <w:tc>
          <w:tcPr>
            <w:tcW w:w="1134" w:type="dxa"/>
            <w:vAlign w:val="center"/>
          </w:tcPr>
          <w:p w14:paraId="5FA428B4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92,0</w:t>
            </w:r>
          </w:p>
        </w:tc>
        <w:tc>
          <w:tcPr>
            <w:tcW w:w="1418" w:type="dxa"/>
            <w:vAlign w:val="center"/>
          </w:tcPr>
          <w:p w14:paraId="37BA76E1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386,329</w:t>
            </w:r>
          </w:p>
        </w:tc>
        <w:tc>
          <w:tcPr>
            <w:tcW w:w="1701" w:type="dxa"/>
            <w:vMerge/>
            <w:vAlign w:val="center"/>
          </w:tcPr>
          <w:p w14:paraId="076F6863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F38FC" w14:paraId="4D12D0F2" w14:textId="77777777" w:rsidTr="00A777F6">
        <w:tc>
          <w:tcPr>
            <w:tcW w:w="568" w:type="dxa"/>
            <w:vAlign w:val="center"/>
          </w:tcPr>
          <w:p w14:paraId="3AB7B693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976" w:type="dxa"/>
            <w:vAlign w:val="center"/>
          </w:tcPr>
          <w:p w14:paraId="34E3F607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Оплата</w:t>
            </w:r>
          </w:p>
          <w:p w14:paraId="28622F1B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електроенергії</w:t>
            </w:r>
          </w:p>
          <w:p w14:paraId="59B5DA00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(вуличне</w:t>
            </w:r>
          </w:p>
          <w:p w14:paraId="30791EDF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освітлення)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комунальних послуг</w:t>
            </w:r>
          </w:p>
        </w:tc>
        <w:tc>
          <w:tcPr>
            <w:tcW w:w="1134" w:type="dxa"/>
            <w:vAlign w:val="center"/>
          </w:tcPr>
          <w:p w14:paraId="31A227EE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34E2A3E9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5B7024D" w14:textId="77777777" w:rsidR="005F38FC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2025-2027 рр.</w:t>
            </w:r>
          </w:p>
        </w:tc>
        <w:tc>
          <w:tcPr>
            <w:tcW w:w="2268" w:type="dxa"/>
            <w:vAlign w:val="center"/>
          </w:tcPr>
          <w:p w14:paraId="08E029F4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Добробут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1AB6315C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84" w:type="dxa"/>
            <w:vAlign w:val="center"/>
          </w:tcPr>
          <w:p w14:paraId="5A906758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</w:t>
            </w:r>
          </w:p>
        </w:tc>
        <w:tc>
          <w:tcPr>
            <w:tcW w:w="1134" w:type="dxa"/>
            <w:vAlign w:val="center"/>
          </w:tcPr>
          <w:p w14:paraId="70D97B66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</w:t>
            </w:r>
          </w:p>
        </w:tc>
        <w:tc>
          <w:tcPr>
            <w:tcW w:w="1134" w:type="dxa"/>
            <w:vAlign w:val="center"/>
          </w:tcPr>
          <w:p w14:paraId="625FEF7D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</w:t>
            </w:r>
          </w:p>
        </w:tc>
        <w:tc>
          <w:tcPr>
            <w:tcW w:w="1418" w:type="dxa"/>
            <w:vAlign w:val="center"/>
          </w:tcPr>
          <w:p w14:paraId="15737CEF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296,1</w:t>
            </w:r>
          </w:p>
        </w:tc>
        <w:tc>
          <w:tcPr>
            <w:tcW w:w="1701" w:type="dxa"/>
            <w:vMerge/>
            <w:vAlign w:val="center"/>
          </w:tcPr>
          <w:p w14:paraId="0A8C8D3B" w14:textId="77777777" w:rsidR="005F38FC" w:rsidRPr="00655DD9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38FC" w14:paraId="1E49C2C9" w14:textId="77777777" w:rsidTr="00A777F6">
        <w:trPr>
          <w:trHeight w:val="301"/>
        </w:trPr>
        <w:tc>
          <w:tcPr>
            <w:tcW w:w="568" w:type="dxa"/>
            <w:vAlign w:val="center"/>
          </w:tcPr>
          <w:p w14:paraId="65E6BCD0" w14:textId="77777777" w:rsidR="005F38FC" w:rsidRPr="00826BF8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8354" w:type="dxa"/>
            <w:gridSpan w:val="4"/>
            <w:vAlign w:val="center"/>
          </w:tcPr>
          <w:p w14:paraId="5FE65CCA" w14:textId="77777777" w:rsidR="005F38FC" w:rsidRPr="00AC20DE" w:rsidRDefault="005F38FC" w:rsidP="00A77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84" w:type="dxa"/>
            <w:vAlign w:val="center"/>
          </w:tcPr>
          <w:p w14:paraId="23829A6F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882,048</w:t>
            </w:r>
          </w:p>
        </w:tc>
        <w:tc>
          <w:tcPr>
            <w:tcW w:w="1134" w:type="dxa"/>
            <w:vAlign w:val="center"/>
          </w:tcPr>
          <w:p w14:paraId="646B6120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6000,0</w:t>
            </w:r>
          </w:p>
        </w:tc>
        <w:tc>
          <w:tcPr>
            <w:tcW w:w="1134" w:type="dxa"/>
            <w:vAlign w:val="center"/>
          </w:tcPr>
          <w:p w14:paraId="0679E970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6120,0</w:t>
            </w:r>
          </w:p>
        </w:tc>
        <w:tc>
          <w:tcPr>
            <w:tcW w:w="1418" w:type="dxa"/>
            <w:vAlign w:val="center"/>
          </w:tcPr>
          <w:p w14:paraId="0DFD14E1" w14:textId="77777777" w:rsidR="005F38FC" w:rsidRPr="00AC20DE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8002,048</w:t>
            </w:r>
          </w:p>
        </w:tc>
        <w:tc>
          <w:tcPr>
            <w:tcW w:w="1701" w:type="dxa"/>
            <w:vMerge/>
            <w:vAlign w:val="center"/>
          </w:tcPr>
          <w:p w14:paraId="4116AF24" w14:textId="77777777" w:rsidR="005F38FC" w:rsidRPr="00655DD9" w:rsidRDefault="005F38FC" w:rsidP="00A777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0EC2502C" w14:textId="77777777" w:rsidR="005F38FC" w:rsidRPr="006C5A15" w:rsidRDefault="005F38FC" w:rsidP="005F38F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4F8A4F79" w14:textId="77777777" w:rsidR="005F38FC" w:rsidRPr="006C5A15" w:rsidRDefault="005F38FC" w:rsidP="005F38F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485E0F3F" w14:textId="0762B202" w:rsidR="00BF67F6" w:rsidRDefault="005F38FC" w:rsidP="00650DB5">
      <w:pPr>
        <w:tabs>
          <w:tab w:val="left" w:pos="10490"/>
        </w:tabs>
        <w:ind w:firstLine="720"/>
        <w:contextualSpacing/>
        <w:jc w:val="both"/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 xml:space="preserve"> Юлія БОЙКО</w:t>
      </w:r>
    </w:p>
    <w:sectPr w:rsidR="00BF67F6" w:rsidSect="00650DB5">
      <w:headerReference w:type="default" r:id="rId40"/>
      <w:pgSz w:w="16838" w:h="11906" w:orient="landscape" w:code="9"/>
      <w:pgMar w:top="1701" w:right="567" w:bottom="567" w:left="56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D6CF7" w14:textId="77777777" w:rsidR="00C80FF4" w:rsidRDefault="00C80FF4" w:rsidP="00C65080">
      <w:r>
        <w:separator/>
      </w:r>
    </w:p>
  </w:endnote>
  <w:endnote w:type="continuationSeparator" w:id="0">
    <w:p w14:paraId="54D2BE66" w14:textId="77777777" w:rsidR="00C80FF4" w:rsidRDefault="00C80FF4" w:rsidP="00C6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EE48B" w14:textId="77777777" w:rsidR="00650DB5" w:rsidRDefault="00650DB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141DA" w14:textId="77777777" w:rsidR="00650DB5" w:rsidRDefault="00650DB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E7C5F" w14:textId="77777777" w:rsidR="00650DB5" w:rsidRDefault="00650D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FF79D" w14:textId="77777777" w:rsidR="00C80FF4" w:rsidRDefault="00C80FF4" w:rsidP="00C65080">
      <w:r>
        <w:separator/>
      </w:r>
    </w:p>
  </w:footnote>
  <w:footnote w:type="continuationSeparator" w:id="0">
    <w:p w14:paraId="7960013F" w14:textId="77777777" w:rsidR="00C80FF4" w:rsidRDefault="00C80FF4" w:rsidP="00C65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08A0F" w14:textId="77777777" w:rsidR="00650DB5" w:rsidRDefault="00650DB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69B02" w14:textId="1106B3A1" w:rsidR="00650DB5" w:rsidRPr="00650DB5" w:rsidRDefault="00650DB5" w:rsidP="00650DB5">
    <w:pPr>
      <w:pStyle w:val="a3"/>
      <w:tabs>
        <w:tab w:val="clear" w:pos="4677"/>
        <w:tab w:val="clear" w:pos="9355"/>
        <w:tab w:val="center" w:pos="4819"/>
        <w:tab w:val="right" w:pos="9638"/>
      </w:tabs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tab/>
    </w: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 xml:space="preserve"> PAGE  \* MERGEFORMAT 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>
      <w:rPr>
        <w:rFonts w:ascii="Times New Roman" w:hAnsi="Times New Roman" w:cs="Times New Roman"/>
        <w:noProof/>
        <w:color w:val="000000"/>
        <w:sz w:val="24"/>
      </w:rPr>
      <w:t>4</w:t>
    </w:r>
    <w:r>
      <w:rPr>
        <w:rFonts w:ascii="Times New Roman" w:hAnsi="Times New Roman" w:cs="Times New Roman"/>
        <w:color w:val="000000"/>
        <w:sz w:val="24"/>
      </w:rPr>
      <w:fldChar w:fldCharType="end"/>
    </w:r>
    <w:r>
      <w:rPr>
        <w:rFonts w:ascii="Times New Roman" w:hAnsi="Times New Roman" w:cs="Times New Roman"/>
        <w:color w:val="000000"/>
        <w:sz w:val="24"/>
      </w:rPr>
      <w:tab/>
      <w:t>Продовження додатку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D7BA1" w14:textId="77777777" w:rsidR="00650DB5" w:rsidRDefault="00650DB5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78530" w14:textId="77182BC1" w:rsidR="00650DB5" w:rsidRPr="00650DB5" w:rsidRDefault="00650DB5" w:rsidP="00650DB5">
    <w:pPr>
      <w:pStyle w:val="a3"/>
      <w:tabs>
        <w:tab w:val="clear" w:pos="4677"/>
        <w:tab w:val="clear" w:pos="9355"/>
        <w:tab w:val="center" w:pos="7852"/>
        <w:tab w:val="right" w:pos="15704"/>
      </w:tabs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tab/>
    </w: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 xml:space="preserve"> PAGE  \* MERGEFORMAT 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>
      <w:rPr>
        <w:rFonts w:ascii="Times New Roman" w:hAnsi="Times New Roman" w:cs="Times New Roman"/>
        <w:noProof/>
        <w:color w:val="000000"/>
        <w:sz w:val="24"/>
      </w:rPr>
      <w:t>9</w:t>
    </w:r>
    <w:r>
      <w:rPr>
        <w:rFonts w:ascii="Times New Roman" w:hAnsi="Times New Roman" w:cs="Times New Roman"/>
        <w:color w:val="000000"/>
        <w:sz w:val="24"/>
      </w:rPr>
      <w:fldChar w:fldCharType="end"/>
    </w:r>
    <w:r>
      <w:rPr>
        <w:rFonts w:ascii="Times New Roman" w:hAnsi="Times New Roman" w:cs="Times New Roman"/>
        <w:color w:val="000000"/>
        <w:sz w:val="24"/>
      </w:rPr>
      <w:tab/>
      <w:t>Продовження додатку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8FC"/>
    <w:rsid w:val="005F38FC"/>
    <w:rsid w:val="00650DB5"/>
    <w:rsid w:val="00BF67F6"/>
    <w:rsid w:val="00C65080"/>
    <w:rsid w:val="00C80FF4"/>
    <w:rsid w:val="00CF3159"/>
    <w:rsid w:val="00CF75BD"/>
    <w:rsid w:val="00EF259F"/>
    <w:rsid w:val="00F2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E026E"/>
  <w15:chartTrackingRefBased/>
  <w15:docId w15:val="{78FF3FB1-C34B-4E06-8667-9289B8B12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38F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08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65080"/>
  </w:style>
  <w:style w:type="paragraph" w:styleId="a5">
    <w:name w:val="footer"/>
    <w:basedOn w:val="a"/>
    <w:link w:val="a6"/>
    <w:uiPriority w:val="99"/>
    <w:unhideWhenUsed/>
    <w:rsid w:val="00C6508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65080"/>
  </w:style>
  <w:style w:type="paragraph" w:styleId="a7">
    <w:name w:val="List Paragraph"/>
    <w:basedOn w:val="a"/>
    <w:uiPriority w:val="34"/>
    <w:qFormat/>
    <w:rsid w:val="005F38FC"/>
    <w:pPr>
      <w:ind w:left="720"/>
      <w:contextualSpacing/>
    </w:pPr>
  </w:style>
  <w:style w:type="table" w:styleId="a8">
    <w:name w:val="Table Grid"/>
    <w:basedOn w:val="a1"/>
    <w:uiPriority w:val="39"/>
    <w:rsid w:val="005F38FC"/>
    <w:rPr>
      <w:rFonts w:asciiTheme="minorHAnsi" w:hAnsiTheme="minorHAnsi" w:cstheme="minorBidi"/>
      <w:sz w:val="22"/>
      <w:szCs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39" Type="http://schemas.openxmlformats.org/officeDocument/2006/relationships/footer" Target="footer3.xm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eader" Target="header1.xml"/><Relationship Id="rId42" Type="http://schemas.openxmlformats.org/officeDocument/2006/relationships/theme" Target="theme/theme1.xml"/><Relationship Id="rId7" Type="http://schemas.openxmlformats.org/officeDocument/2006/relationships/hyperlink" Target="https://ips.ligazakon.net/document/view/ZI180404?ed=2018_12_05&amp;an=13" TargetMode="External"/><Relationship Id="rId2" Type="http://schemas.openxmlformats.org/officeDocument/2006/relationships/styles" Target="styles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footer" Target="footer2.xml"/><Relationship Id="rId40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ZI180404?ed=2018_12_05&amp;an=13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eader" Target="header2.xml"/><Relationship Id="rId8" Type="http://schemas.openxmlformats.org/officeDocument/2006/relationships/hyperlink" Target="https://ips.ligazakon.net/document/view/ZI180404?ed=2018_12_05&amp;an=1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3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9810</Words>
  <Characters>5593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2025-12-01T14:02:00Z</dcterms:created>
  <dcterms:modified xsi:type="dcterms:W3CDTF">2025-12-04T07:24:00Z</dcterms:modified>
</cp:coreProperties>
</file>